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DE 245 KG DE HARINA” PROGRAMA PAN CASERO MUNICIPAL.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44/2022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3874/2022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14 </w:t>
      </w:r>
      <w:r w:rsidDel="00000000" w:rsidR="00000000" w:rsidRPr="00000000">
        <w:rPr>
          <w:b w:val="1"/>
          <w:sz w:val="28"/>
          <w:szCs w:val="28"/>
          <w:rtl w:val="0"/>
        </w:rPr>
        <w:t xml:space="preserve">de Julio de 2.022 –11:30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44/2022”.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bl>
      <w:tblPr>
        <w:tblStyle w:val="Table1"/>
        <w:tblW w:w="59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5"/>
        <w:gridCol w:w="1500"/>
        <w:gridCol w:w="1500"/>
        <w:gridCol w:w="2280"/>
        <w:tblGridChange w:id="0">
          <w:tblGrid>
            <w:gridCol w:w="675"/>
            <w:gridCol w:w="1500"/>
            <w:gridCol w:w="1500"/>
            <w:gridCol w:w="228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14"/>
                <w:szCs w:val="14"/>
                <w:rtl w:val="0"/>
              </w:rPr>
              <w:t xml:space="preserve">renglón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descripción</w:t>
            </w:r>
          </w:p>
        </w:tc>
      </w:tr>
      <w:tr>
        <w:trPr>
          <w:cantSplit w:val="0"/>
          <w:trHeight w:val="52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HARINA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245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X PAQUETE DE 1 KG</w:t>
            </w:r>
          </w:p>
        </w:tc>
      </w:tr>
    </w:tbl>
    <w:p w:rsidR="00000000" w:rsidDel="00000000" w:rsidP="00000000" w:rsidRDefault="00000000" w:rsidRPr="00000000" w14:paraId="0000005A">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